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871D5" w14:textId="7F99266F" w:rsidR="00FA53A0" w:rsidRPr="00563533" w:rsidRDefault="00FA53A0" w:rsidP="00FA53A0">
      <w:pPr>
        <w:wordWrap/>
        <w:spacing w:line="280" w:lineRule="atLeast"/>
        <w:rPr>
          <w:rFonts w:ascii="Times New Roman" w:hAnsi="Times New Roman" w:cs="Times New Roman"/>
        </w:rPr>
      </w:pPr>
      <w:r w:rsidRPr="00563533">
        <w:rPr>
          <w:rFonts w:ascii="Times New Roman" w:hAnsi="Times New Roman" w:cs="Times New Roman"/>
          <w:b/>
        </w:rPr>
        <w:t>Table S</w:t>
      </w:r>
      <w:r w:rsidR="009B5F7E">
        <w:rPr>
          <w:rFonts w:ascii="Times New Roman" w:hAnsi="Times New Roman" w:cs="Times New Roman" w:hint="eastAsia"/>
          <w:b/>
        </w:rPr>
        <w:t>5</w:t>
      </w:r>
      <w:r w:rsidRPr="00563533">
        <w:rPr>
          <w:rFonts w:ascii="Times New Roman" w:hAnsi="Times New Roman" w:cs="Times New Roman"/>
          <w:b/>
        </w:rPr>
        <w:t>.</w:t>
      </w:r>
      <w:r w:rsidRPr="00563533">
        <w:rPr>
          <w:rFonts w:ascii="Times New Roman" w:hAnsi="Times New Roman" w:cs="Times New Roman"/>
        </w:rPr>
        <w:t xml:space="preserve"> The </w:t>
      </w:r>
      <w:proofErr w:type="spellStart"/>
      <w:r w:rsidRPr="00563533">
        <w:rPr>
          <w:rFonts w:ascii="Times New Roman" w:hAnsi="Times New Roman" w:cs="Times New Roman"/>
        </w:rPr>
        <w:t>blastp</w:t>
      </w:r>
      <w:proofErr w:type="spellEnd"/>
      <w:r w:rsidRPr="00563533">
        <w:rPr>
          <w:rFonts w:ascii="Times New Roman" w:hAnsi="Times New Roman" w:cs="Times New Roman"/>
        </w:rPr>
        <w:t xml:space="preserve"> results of the members in the </w:t>
      </w:r>
      <w:proofErr w:type="spellStart"/>
      <w:r w:rsidRPr="00563533">
        <w:rPr>
          <w:rFonts w:ascii="Times New Roman" w:hAnsi="Times New Roman" w:cs="Times New Roman"/>
        </w:rPr>
        <w:t>Plantaricin</w:t>
      </w:r>
      <w:proofErr w:type="spellEnd"/>
      <w:r w:rsidRPr="00563533">
        <w:rPr>
          <w:rFonts w:ascii="Times New Roman" w:hAnsi="Times New Roman" w:cs="Times New Roman"/>
        </w:rPr>
        <w:t xml:space="preserve"> gene cluster of </w:t>
      </w:r>
      <w:r w:rsidRPr="00563533">
        <w:rPr>
          <w:rFonts w:ascii="Times New Roman" w:hAnsi="Times New Roman" w:cs="Times New Roman"/>
          <w:i/>
        </w:rPr>
        <w:t>L. plantarum</w:t>
      </w:r>
      <w:r w:rsidRPr="00563533">
        <w:rPr>
          <w:rFonts w:ascii="Times New Roman" w:hAnsi="Times New Roman" w:cs="Times New Roman"/>
        </w:rPr>
        <w:t xml:space="preserve"> HY7715 predicted with BAGEL4 webserver.</w:t>
      </w:r>
      <w:r w:rsidR="00E71EDD">
        <w:rPr>
          <w:rFonts w:ascii="Times New Roman" w:hAnsi="Times New Roman" w:cs="Times New Roman"/>
        </w:rPr>
        <w:t xml:space="preserve"> </w:t>
      </w:r>
      <w:r w:rsidR="00E71EDD" w:rsidRPr="00E71EDD">
        <w:rPr>
          <w:rFonts w:ascii="Times New Roman" w:hAnsi="Times New Roman" w:cs="Times New Roman"/>
        </w:rPr>
        <w:t xml:space="preserve">No atypical or unexpected genes, including antimicrobial resistance or virulence–associated determinants, were identified within or flanking the </w:t>
      </w:r>
      <w:proofErr w:type="spellStart"/>
      <w:r w:rsidR="00E71EDD" w:rsidRPr="00E71EDD">
        <w:rPr>
          <w:rFonts w:ascii="Times New Roman" w:hAnsi="Times New Roman" w:cs="Times New Roman"/>
        </w:rPr>
        <w:t>plantaricin</w:t>
      </w:r>
      <w:proofErr w:type="spellEnd"/>
      <w:r w:rsidR="00E71EDD" w:rsidRPr="00E71EDD">
        <w:rPr>
          <w:rFonts w:ascii="Times New Roman" w:hAnsi="Times New Roman" w:cs="Times New Roman"/>
        </w:rPr>
        <w:t xml:space="preserve"> EF gene cluster, supporting its canonical organization and safety–compatible genomic context.</w:t>
      </w:r>
    </w:p>
    <w:tbl>
      <w:tblPr>
        <w:tblW w:w="13697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1615"/>
        <w:gridCol w:w="813"/>
        <w:gridCol w:w="813"/>
        <w:gridCol w:w="813"/>
        <w:gridCol w:w="6030"/>
        <w:gridCol w:w="645"/>
        <w:gridCol w:w="1078"/>
        <w:gridCol w:w="1445"/>
      </w:tblGrid>
      <w:tr w:rsidR="00FA53A0" w:rsidRPr="00563533" w14:paraId="29D20BFD" w14:textId="77777777" w:rsidTr="00FA53A0">
        <w:trPr>
          <w:trHeight w:val="405"/>
        </w:trPr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3A3B214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b/>
                <w:sz w:val="16"/>
                <w:lang w:bidi="en-US"/>
              </w:rPr>
              <w:t>No.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center"/>
          </w:tcPr>
          <w:p w14:paraId="39F3577F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b/>
                <w:sz w:val="16"/>
                <w:lang w:bidi="en-US"/>
              </w:rPr>
              <w:t>Name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vAlign w:val="center"/>
          </w:tcPr>
          <w:p w14:paraId="47707FBF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b/>
                <w:sz w:val="16"/>
                <w:lang w:bidi="en-US"/>
              </w:rPr>
              <w:t>Gene start</w:t>
            </w:r>
          </w:p>
          <w:p w14:paraId="41E1AFB5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b/>
                <w:sz w:val="16"/>
                <w:lang w:bidi="en-US"/>
              </w:rPr>
              <w:t>(bp)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vAlign w:val="center"/>
          </w:tcPr>
          <w:p w14:paraId="0A1E8D1F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b/>
                <w:sz w:val="16"/>
                <w:lang w:bidi="en-US"/>
              </w:rPr>
              <w:t>Gene end</w:t>
            </w:r>
          </w:p>
          <w:p w14:paraId="511893FC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b/>
                <w:sz w:val="16"/>
                <w:lang w:bidi="en-US"/>
              </w:rPr>
              <w:t>(bp)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vAlign w:val="center"/>
          </w:tcPr>
          <w:p w14:paraId="36F20D74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b/>
                <w:sz w:val="16"/>
                <w:lang w:bidi="en-US"/>
              </w:rPr>
              <w:t>Gene strand</w:t>
            </w:r>
          </w:p>
        </w:tc>
        <w:tc>
          <w:tcPr>
            <w:tcW w:w="6030" w:type="dxa"/>
            <w:tcBorders>
              <w:bottom w:val="single" w:sz="4" w:space="0" w:color="auto"/>
            </w:tcBorders>
            <w:vAlign w:val="center"/>
          </w:tcPr>
          <w:p w14:paraId="7EFAEBFC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b/>
                <w:sz w:val="16"/>
                <w:lang w:bidi="en-US"/>
              </w:rPr>
              <w:t>Function</w:t>
            </w:r>
          </w:p>
        </w:tc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14:paraId="7B3C225F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b/>
                <w:sz w:val="16"/>
                <w:lang w:bidi="en-US"/>
              </w:rPr>
              <w:t>E–value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4CFF9238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b/>
                <w:sz w:val="16"/>
                <w:lang w:bidi="en-US"/>
              </w:rPr>
              <w:t>Percent identity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039943FE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b/>
                <w:sz w:val="16"/>
                <w:lang w:bidi="en-US"/>
              </w:rPr>
              <w:t>Accession no.</w:t>
            </w:r>
          </w:p>
        </w:tc>
      </w:tr>
      <w:tr w:rsidR="00FA53A0" w:rsidRPr="00563533" w14:paraId="7154BC9D" w14:textId="77777777" w:rsidTr="00FA53A0">
        <w:trPr>
          <w:trHeight w:val="340"/>
        </w:trPr>
        <w:tc>
          <w:tcPr>
            <w:tcW w:w="445" w:type="dxa"/>
            <w:tcBorders>
              <w:top w:val="single" w:sz="4" w:space="0" w:color="auto"/>
              <w:bottom w:val="nil"/>
            </w:tcBorders>
            <w:vAlign w:val="center"/>
          </w:tcPr>
          <w:p w14:paraId="7A22C2E5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bottom w:val="nil"/>
            </w:tcBorders>
            <w:vAlign w:val="center"/>
          </w:tcPr>
          <w:p w14:paraId="229BD12A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orf00001</w:t>
            </w:r>
          </w:p>
        </w:tc>
        <w:tc>
          <w:tcPr>
            <w:tcW w:w="813" w:type="dxa"/>
            <w:tcBorders>
              <w:top w:val="single" w:sz="4" w:space="0" w:color="auto"/>
              <w:bottom w:val="nil"/>
            </w:tcBorders>
            <w:vAlign w:val="center"/>
          </w:tcPr>
          <w:p w14:paraId="4EB40968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379,512</w:t>
            </w:r>
          </w:p>
        </w:tc>
        <w:tc>
          <w:tcPr>
            <w:tcW w:w="813" w:type="dxa"/>
            <w:tcBorders>
              <w:top w:val="single" w:sz="4" w:space="0" w:color="auto"/>
              <w:bottom w:val="nil"/>
            </w:tcBorders>
            <w:vAlign w:val="center"/>
          </w:tcPr>
          <w:p w14:paraId="6BD9A9C1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380,327</w:t>
            </w:r>
          </w:p>
        </w:tc>
        <w:tc>
          <w:tcPr>
            <w:tcW w:w="813" w:type="dxa"/>
            <w:tcBorders>
              <w:top w:val="single" w:sz="4" w:space="0" w:color="auto"/>
              <w:bottom w:val="nil"/>
            </w:tcBorders>
            <w:vAlign w:val="center"/>
          </w:tcPr>
          <w:p w14:paraId="18523C30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+</w:t>
            </w:r>
          </w:p>
        </w:tc>
        <w:tc>
          <w:tcPr>
            <w:tcW w:w="6030" w:type="dxa"/>
            <w:tcBorders>
              <w:top w:val="single" w:sz="4" w:space="0" w:color="auto"/>
              <w:bottom w:val="nil"/>
            </w:tcBorders>
            <w:vAlign w:val="center"/>
          </w:tcPr>
          <w:p w14:paraId="25DBC6A5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proofErr w:type="spellStart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Cof</w:t>
            </w:r>
            <w:proofErr w:type="spellEnd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–type HAD–IIB family hydrolase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paraplantarum</w:t>
            </w:r>
            <w:proofErr w:type="spellEnd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single" w:sz="4" w:space="0" w:color="auto"/>
              <w:bottom w:val="nil"/>
            </w:tcBorders>
            <w:vAlign w:val="center"/>
          </w:tcPr>
          <w:p w14:paraId="7B606D2C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single" w:sz="4" w:space="0" w:color="auto"/>
              <w:bottom w:val="nil"/>
            </w:tcBorders>
            <w:vAlign w:val="center"/>
          </w:tcPr>
          <w:p w14:paraId="3D492AE5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93.31%</w:t>
            </w:r>
          </w:p>
        </w:tc>
        <w:tc>
          <w:tcPr>
            <w:tcW w:w="1445" w:type="dxa"/>
            <w:tcBorders>
              <w:top w:val="single" w:sz="4" w:space="0" w:color="auto"/>
              <w:bottom w:val="nil"/>
            </w:tcBorders>
            <w:vAlign w:val="center"/>
          </w:tcPr>
          <w:p w14:paraId="3AFF5B0C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WP_337453346.1</w:t>
            </w:r>
          </w:p>
        </w:tc>
      </w:tr>
      <w:tr w:rsidR="00FA53A0" w:rsidRPr="00563533" w14:paraId="0CE1572A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5AD4CA65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2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30656C2B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orf00003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3DF3818B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380,855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41BD75C2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382,231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1C5B592A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+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777850E2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branched–chain amino acid transport system II carrier protein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plantarum</w:t>
            </w: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5DC3E9E2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3FF05FA3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99.56%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391D692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WP_227166181.1</w:t>
            </w:r>
          </w:p>
        </w:tc>
      </w:tr>
      <w:tr w:rsidR="00FA53A0" w:rsidRPr="00563533" w14:paraId="5F30FD5B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3BD99B9B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26336FBD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orf00006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1E5264C1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382,276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59EFF157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383,460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650A7D68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+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5E79E0B6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 xml:space="preserve">MULTISPECIES: </w:t>
            </w:r>
            <w:proofErr w:type="spellStart"/>
            <w:proofErr w:type="gramStart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cation:proton</w:t>
            </w:r>
            <w:proofErr w:type="spellEnd"/>
            <w:proofErr w:type="gramEnd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 xml:space="preserve"> antiporter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04AE8F78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37C2B0E8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100.00%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309849B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WP_011100995.1</w:t>
            </w:r>
          </w:p>
        </w:tc>
      </w:tr>
      <w:tr w:rsidR="00FA53A0" w:rsidRPr="00563533" w14:paraId="37DA27D5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75747E19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4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11167075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orf00008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24E4F739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383,846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7EECFA74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384,049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64512F8C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+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1999EDFF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 xml:space="preserve">hypothetical protein [uncultured 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</w:t>
            </w: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sp.]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14C04D6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7e-41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1C625E3C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97.01%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4C5EB22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WP_288614524.1</w:t>
            </w:r>
          </w:p>
        </w:tc>
      </w:tr>
      <w:tr w:rsidR="00FA53A0" w:rsidRPr="00563533" w14:paraId="35A02F8C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4736DDDC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5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1EEA25B4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orf00010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17B529A2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384,420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1C0AEB05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385,088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69E6D703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-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57D370C5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bacteriocin immunity protein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plantarum</w:t>
            </w: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659A17DF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2e-141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392ABD6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99.51%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CD72B2E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WP_247964693.1</w:t>
            </w:r>
          </w:p>
        </w:tc>
      </w:tr>
      <w:tr w:rsidR="00FA53A0" w:rsidRPr="00563533" w14:paraId="1C769391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5D4CCB4D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6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662020B6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orf00013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7993DADA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385,646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383FDD40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385,819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0517A410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+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76FDBC0C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hypothetical protein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plantarum</w:t>
            </w: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7F240813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4e-30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456BA83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98.25%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E3E05F0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WP_247964692.1</w:t>
            </w:r>
          </w:p>
        </w:tc>
      </w:tr>
      <w:tr w:rsidR="00FA53A0" w:rsidRPr="00563533" w14:paraId="5D56D055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0C07F12E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7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27BC1A79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orf00014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7650669A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385,832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057D0933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387,172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28D6A8B2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+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4E126CDC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sensor histidine kinase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plantarum</w:t>
            </w: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33E7169A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435AF440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99.55%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3592115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WP_027822765.1</w:t>
            </w:r>
          </w:p>
        </w:tc>
      </w:tr>
      <w:tr w:rsidR="00FA53A0" w:rsidRPr="00563533" w14:paraId="3512F770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66834570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8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550BBD7E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orf00015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3E716284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387,173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1EDD3055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387,916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2693E035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+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120D14FE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response regulator transcription factor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plantarum</w:t>
            </w: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1AEB0F8B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1e-172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46C014F9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96.76%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1F16741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WP_157485138.1</w:t>
            </w:r>
          </w:p>
        </w:tc>
      </w:tr>
      <w:tr w:rsidR="00FA53A0" w:rsidRPr="00563533" w14:paraId="499848F2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33AB60D3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50AE5006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orf00020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4A40DA0F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388,211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34FA5029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388,994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01E1FF27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-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56062EDE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CPBP family intramembrane glutamic endopeptidase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plantarum</w:t>
            </w: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640E13A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420D521A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99.62%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41375BB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WP_259692336.1</w:t>
            </w:r>
          </w:p>
        </w:tc>
      </w:tr>
      <w:tr w:rsidR="00FA53A0" w:rsidRPr="00563533" w14:paraId="48D60B18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723346B9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10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342D2D1B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proofErr w:type="gramStart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171.2;Plantaricin</w:t>
            </w:r>
            <w:proofErr w:type="gramEnd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_F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44282F10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389,093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54A252E0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389,251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725241F3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-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58B8FAAA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bacteriocin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plantarum</w:t>
            </w: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B754178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2e-29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C5D8024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100.00%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A09E654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WP_080440456.1</w:t>
            </w:r>
          </w:p>
        </w:tc>
      </w:tr>
      <w:tr w:rsidR="00FA53A0" w:rsidRPr="00563533" w14:paraId="28A6F545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567464BE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11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4A49C2BC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proofErr w:type="gramStart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170.2;Plantaricin</w:t>
            </w:r>
            <w:proofErr w:type="gramEnd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_E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0AC08DDA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389,276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180E98B9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389,446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0305B15A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-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0C716965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 xml:space="preserve">two–peptide bacteriocin </w:t>
            </w:r>
            <w:proofErr w:type="spellStart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plantaricin</w:t>
            </w:r>
            <w:proofErr w:type="spellEnd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 xml:space="preserve"> EF subunit </w:t>
            </w:r>
            <w:proofErr w:type="spellStart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PlnE</w:t>
            </w:r>
            <w:proofErr w:type="spellEnd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 xml:space="preserve">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plantarum</w:t>
            </w: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75E4F4CC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5e-30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B903447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96.43%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1632745E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WP_319035465.1</w:t>
            </w:r>
          </w:p>
        </w:tc>
      </w:tr>
      <w:tr w:rsidR="00FA53A0" w:rsidRPr="00563533" w14:paraId="121F1817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281C179B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12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58C27058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LanT</w:t>
            </w:r>
            <w:proofErr w:type="spellEnd"/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365CD469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389,713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224D7DF6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391,863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11E61A97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+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4396CCA0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peptide cleavage/export ABC transporter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paraplantarum</w:t>
            </w:r>
            <w:proofErr w:type="spellEnd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0B34F1B1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0928C56E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99.02%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C2AD44A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WP_262879939.1</w:t>
            </w:r>
          </w:p>
        </w:tc>
      </w:tr>
      <w:tr w:rsidR="00FA53A0" w:rsidRPr="00563533" w14:paraId="2015ED3F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4DEBF1E9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13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6FAC6364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proofErr w:type="spellStart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HlyD</w:t>
            </w:r>
            <w:proofErr w:type="spellEnd"/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436DD4CF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391,880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6789EF2D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393,256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31A9735B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+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4CBB3403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proofErr w:type="spellStart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HlyD</w:t>
            </w:r>
            <w:proofErr w:type="spellEnd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 xml:space="preserve"> family secretion protein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plantarum</w:t>
            </w: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4C73BA5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A47F9A4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97.84%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2640D41C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WP_063722042.1</w:t>
            </w:r>
          </w:p>
        </w:tc>
      </w:tr>
      <w:tr w:rsidR="00FA53A0" w:rsidRPr="00563533" w14:paraId="1DDB10F5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043B50C6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14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729668F5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ABC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0F458594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393,347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79223AEE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393,982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313BB732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-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5AEFC105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ATP–binding cassette domain–containing protein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paraplantarum</w:t>
            </w:r>
            <w:proofErr w:type="spellEnd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3ACCBE13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2e-147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5BA4AFE6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96.68%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7FCF1F4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WP_260352279.1</w:t>
            </w:r>
          </w:p>
        </w:tc>
      </w:tr>
      <w:tr w:rsidR="00FA53A0" w:rsidRPr="00563533" w14:paraId="0548043D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78264F62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15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70C04E45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orf00031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1C87AE05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393,989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1C2BC086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395,701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55858BD3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-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7F5211DD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DUF1430 domain–containing protein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paraplantarum</w:t>
            </w:r>
            <w:proofErr w:type="spellEnd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0A8440ED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0.0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0EBB7E78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96.32%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49EF882D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WP_260352280.1</w:t>
            </w:r>
          </w:p>
        </w:tc>
      </w:tr>
      <w:tr w:rsidR="00FA53A0" w:rsidRPr="00563533" w14:paraId="1418E3E8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36D73C20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16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7A2A78A7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orf00034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4A63A77D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396,471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6C1D33F5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396,650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375F3E22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+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5BDF6934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proofErr w:type="spellStart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plantaricin</w:t>
            </w:r>
            <w:proofErr w:type="spellEnd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 xml:space="preserve"> biosynthesis protein </w:t>
            </w:r>
            <w:proofErr w:type="spellStart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PlnS</w:t>
            </w:r>
            <w:proofErr w:type="spellEnd"/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 xml:space="preserve">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plantarum</w:t>
            </w: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24D3DB57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4e-31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E925E36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96.61%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00353402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ABC59162.1</w:t>
            </w:r>
          </w:p>
        </w:tc>
      </w:tr>
      <w:tr w:rsidR="00FA53A0" w:rsidRPr="00563533" w14:paraId="1B378C9A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19EBF115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17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0B8C8483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orf00035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28C43F02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396,690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0BB1FC37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397,160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4625706B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+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255699AE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CPBP family intramembrane glutamic endopeptidase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plantarum</w:t>
            </w: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065275C4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6e-106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247C939B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98.72%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5A376C03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WP_222893288.1</w:t>
            </w:r>
          </w:p>
        </w:tc>
      </w:tr>
      <w:tr w:rsidR="00FA53A0" w:rsidRPr="00563533" w14:paraId="2D8867D5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3D19BDCC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18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1F930A63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orf00036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6702322F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397,228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5A4C1415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397,896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33AB4FC2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+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4E1F8F0E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CPBP family intramembrane glutamic endopeptidase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plantarum</w:t>
            </w: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2BBFF42A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3e-151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7E06AE32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96.40%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6155A42E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WP_319077789.1</w:t>
            </w:r>
          </w:p>
        </w:tc>
      </w:tr>
      <w:tr w:rsidR="00FA53A0" w:rsidRPr="00563533" w14:paraId="3B97BB6A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nil"/>
            </w:tcBorders>
            <w:vAlign w:val="center"/>
          </w:tcPr>
          <w:p w14:paraId="6504182A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19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691FEF87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orf00037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0934F9F2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397,983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50655B9B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398,663</w:t>
            </w:r>
          </w:p>
        </w:tc>
        <w:tc>
          <w:tcPr>
            <w:tcW w:w="813" w:type="dxa"/>
            <w:tcBorders>
              <w:top w:val="nil"/>
              <w:bottom w:val="nil"/>
            </w:tcBorders>
            <w:vAlign w:val="center"/>
          </w:tcPr>
          <w:p w14:paraId="5B7826F8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+</w:t>
            </w:r>
          </w:p>
        </w:tc>
        <w:tc>
          <w:tcPr>
            <w:tcW w:w="6030" w:type="dxa"/>
            <w:tcBorders>
              <w:top w:val="nil"/>
              <w:bottom w:val="nil"/>
            </w:tcBorders>
            <w:vAlign w:val="center"/>
          </w:tcPr>
          <w:p w14:paraId="2B7BD3E2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CPBP family intramembrane glutamic endopeptidase [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plantarum</w:t>
            </w: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]</w:t>
            </w:r>
          </w:p>
        </w:tc>
        <w:tc>
          <w:tcPr>
            <w:tcW w:w="645" w:type="dxa"/>
            <w:tcBorders>
              <w:top w:val="nil"/>
              <w:bottom w:val="nil"/>
            </w:tcBorders>
            <w:vAlign w:val="center"/>
          </w:tcPr>
          <w:p w14:paraId="487C4C22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2e-153</w:t>
            </w:r>
          </w:p>
        </w:tc>
        <w:tc>
          <w:tcPr>
            <w:tcW w:w="1078" w:type="dxa"/>
            <w:tcBorders>
              <w:top w:val="nil"/>
              <w:bottom w:val="nil"/>
            </w:tcBorders>
            <w:vAlign w:val="center"/>
          </w:tcPr>
          <w:p w14:paraId="638195AE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96.90%</w:t>
            </w:r>
          </w:p>
        </w:tc>
        <w:tc>
          <w:tcPr>
            <w:tcW w:w="1445" w:type="dxa"/>
            <w:tcBorders>
              <w:top w:val="nil"/>
              <w:bottom w:val="nil"/>
            </w:tcBorders>
            <w:vAlign w:val="center"/>
          </w:tcPr>
          <w:p w14:paraId="7D583289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WP_063484762.1</w:t>
            </w:r>
          </w:p>
        </w:tc>
      </w:tr>
      <w:tr w:rsidR="00FA53A0" w:rsidRPr="00563533" w14:paraId="64D72FEB" w14:textId="77777777" w:rsidTr="00FA53A0">
        <w:trPr>
          <w:trHeight w:val="340"/>
        </w:trPr>
        <w:tc>
          <w:tcPr>
            <w:tcW w:w="445" w:type="dxa"/>
            <w:tcBorders>
              <w:top w:val="nil"/>
              <w:bottom w:val="single" w:sz="8" w:space="0" w:color="auto"/>
            </w:tcBorders>
            <w:vAlign w:val="center"/>
          </w:tcPr>
          <w:p w14:paraId="46FD9EE9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20</w:t>
            </w:r>
          </w:p>
        </w:tc>
        <w:tc>
          <w:tcPr>
            <w:tcW w:w="1615" w:type="dxa"/>
            <w:tcBorders>
              <w:top w:val="nil"/>
              <w:bottom w:val="single" w:sz="8" w:space="0" w:color="auto"/>
            </w:tcBorders>
            <w:vAlign w:val="center"/>
          </w:tcPr>
          <w:p w14:paraId="0AC61C7A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orf00038</w:t>
            </w:r>
          </w:p>
        </w:tc>
        <w:tc>
          <w:tcPr>
            <w:tcW w:w="813" w:type="dxa"/>
            <w:tcBorders>
              <w:top w:val="nil"/>
              <w:bottom w:val="single" w:sz="8" w:space="0" w:color="auto"/>
            </w:tcBorders>
            <w:vAlign w:val="center"/>
          </w:tcPr>
          <w:p w14:paraId="6D3F20E6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398,757</w:t>
            </w:r>
          </w:p>
        </w:tc>
        <w:tc>
          <w:tcPr>
            <w:tcW w:w="813" w:type="dxa"/>
            <w:tcBorders>
              <w:top w:val="nil"/>
              <w:bottom w:val="single" w:sz="8" w:space="0" w:color="auto"/>
            </w:tcBorders>
            <w:vAlign w:val="center"/>
          </w:tcPr>
          <w:p w14:paraId="29DE1AAE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399,443</w:t>
            </w:r>
          </w:p>
        </w:tc>
        <w:tc>
          <w:tcPr>
            <w:tcW w:w="813" w:type="dxa"/>
            <w:tcBorders>
              <w:top w:val="nil"/>
              <w:bottom w:val="single" w:sz="8" w:space="0" w:color="auto"/>
            </w:tcBorders>
            <w:vAlign w:val="center"/>
          </w:tcPr>
          <w:p w14:paraId="48B25A41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+</w:t>
            </w:r>
          </w:p>
        </w:tc>
        <w:tc>
          <w:tcPr>
            <w:tcW w:w="6030" w:type="dxa"/>
            <w:tcBorders>
              <w:top w:val="nil"/>
              <w:bottom w:val="single" w:sz="8" w:space="0" w:color="auto"/>
            </w:tcBorders>
            <w:vAlign w:val="center"/>
          </w:tcPr>
          <w:p w14:paraId="7D3D4FAB" w14:textId="77777777" w:rsidR="00FA53A0" w:rsidRPr="00E71EDD" w:rsidRDefault="00FA53A0" w:rsidP="00E71EDD">
            <w:pPr>
              <w:wordWrap/>
              <w:spacing w:after="0" w:line="240" w:lineRule="auto"/>
              <w:jc w:val="left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 xml:space="preserve">CPBP family intramembrane glutamic endopeptidase [uncultured </w:t>
            </w:r>
            <w:proofErr w:type="spellStart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>Lactiplantibacillus</w:t>
            </w:r>
            <w:proofErr w:type="spellEnd"/>
            <w:r w:rsidRPr="00E71EDD">
              <w:rPr>
                <w:rFonts w:ascii="Times New Roman" w:hAnsi="Times New Roman" w:cs="Times New Roman"/>
                <w:i/>
                <w:sz w:val="16"/>
                <w:szCs w:val="16"/>
                <w:lang w:bidi="en-US"/>
              </w:rPr>
              <w:t xml:space="preserve"> </w:t>
            </w: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sp.]</w:t>
            </w:r>
          </w:p>
        </w:tc>
        <w:tc>
          <w:tcPr>
            <w:tcW w:w="645" w:type="dxa"/>
            <w:tcBorders>
              <w:top w:val="nil"/>
              <w:bottom w:val="single" w:sz="8" w:space="0" w:color="auto"/>
            </w:tcBorders>
            <w:vAlign w:val="center"/>
          </w:tcPr>
          <w:p w14:paraId="34264E14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3e-136</w:t>
            </w:r>
          </w:p>
        </w:tc>
        <w:tc>
          <w:tcPr>
            <w:tcW w:w="1078" w:type="dxa"/>
            <w:tcBorders>
              <w:top w:val="nil"/>
              <w:bottom w:val="single" w:sz="8" w:space="0" w:color="auto"/>
            </w:tcBorders>
            <w:vAlign w:val="center"/>
          </w:tcPr>
          <w:p w14:paraId="3C8E31F4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98.50%</w:t>
            </w:r>
          </w:p>
        </w:tc>
        <w:tc>
          <w:tcPr>
            <w:tcW w:w="1445" w:type="dxa"/>
            <w:tcBorders>
              <w:top w:val="nil"/>
              <w:bottom w:val="single" w:sz="8" w:space="0" w:color="auto"/>
            </w:tcBorders>
            <w:vAlign w:val="center"/>
          </w:tcPr>
          <w:p w14:paraId="361F2B91" w14:textId="77777777" w:rsidR="00FA53A0" w:rsidRPr="00E71EDD" w:rsidRDefault="00FA53A0" w:rsidP="00E71EDD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bidi="en-US"/>
              </w:rPr>
            </w:pPr>
            <w:r w:rsidRPr="00E71EDD">
              <w:rPr>
                <w:rFonts w:ascii="Times New Roman" w:hAnsi="Times New Roman" w:cs="Times New Roman"/>
                <w:sz w:val="16"/>
                <w:szCs w:val="16"/>
                <w:lang w:bidi="en-US"/>
              </w:rPr>
              <w:t>WP_288530923.1</w:t>
            </w:r>
          </w:p>
        </w:tc>
      </w:tr>
    </w:tbl>
    <w:p w14:paraId="2E5626D6" w14:textId="77777777" w:rsidR="00FA53A0" w:rsidRDefault="00FA53A0" w:rsidP="00E71EDD">
      <w:pPr>
        <w:rPr>
          <w:rFonts w:hint="eastAsia"/>
        </w:rPr>
      </w:pPr>
      <w:bookmarkStart w:id="0" w:name="_GoBack"/>
      <w:bookmarkEnd w:id="0"/>
    </w:p>
    <w:sectPr w:rsidR="00FA53A0" w:rsidSect="00FA53A0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01413" w14:textId="77777777" w:rsidR="001E4A63" w:rsidRDefault="001E4A63" w:rsidP="00944086">
      <w:pPr>
        <w:spacing w:after="0" w:line="240" w:lineRule="auto"/>
      </w:pPr>
      <w:r>
        <w:separator/>
      </w:r>
    </w:p>
  </w:endnote>
  <w:endnote w:type="continuationSeparator" w:id="0">
    <w:p w14:paraId="73D71036" w14:textId="77777777" w:rsidR="001E4A63" w:rsidRDefault="001E4A63" w:rsidP="00944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39250" w14:textId="77777777" w:rsidR="001E4A63" w:rsidRDefault="001E4A63" w:rsidP="00944086">
      <w:pPr>
        <w:spacing w:after="0" w:line="240" w:lineRule="auto"/>
      </w:pPr>
      <w:r>
        <w:separator/>
      </w:r>
    </w:p>
  </w:footnote>
  <w:footnote w:type="continuationSeparator" w:id="0">
    <w:p w14:paraId="763A1B6A" w14:textId="77777777" w:rsidR="001E4A63" w:rsidRDefault="001E4A63" w:rsidP="009440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3A0"/>
    <w:rsid w:val="001063DC"/>
    <w:rsid w:val="001E4A63"/>
    <w:rsid w:val="00695545"/>
    <w:rsid w:val="00784C60"/>
    <w:rsid w:val="00944086"/>
    <w:rsid w:val="009B5F7E"/>
    <w:rsid w:val="00B125C8"/>
    <w:rsid w:val="00DA6116"/>
    <w:rsid w:val="00E71EDD"/>
    <w:rsid w:val="00E936BC"/>
    <w:rsid w:val="00EB60EC"/>
    <w:rsid w:val="00F308F8"/>
    <w:rsid w:val="00FA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2E5470"/>
  <w15:chartTrackingRefBased/>
  <w15:docId w15:val="{6D8B5C03-1B6D-4526-B27C-772E81CF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53A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40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44086"/>
  </w:style>
  <w:style w:type="paragraph" w:styleId="a4">
    <w:name w:val="footer"/>
    <w:basedOn w:val="a"/>
    <w:link w:val="Char0"/>
    <w:uiPriority w:val="99"/>
    <w:unhideWhenUsed/>
    <w:rsid w:val="009440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44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2026-02-17T15:20:00Z</dcterms:created>
  <dcterms:modified xsi:type="dcterms:W3CDTF">2026-02-19T14:01:00Z</dcterms:modified>
</cp:coreProperties>
</file>